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2" w:rsidRPr="003E032F" w:rsidRDefault="00585212">
      <w:pPr>
        <w:rPr>
          <w:rFonts w:ascii="Tw Cen MT" w:hAnsi="Tw Cen MT"/>
        </w:rPr>
      </w:pPr>
    </w:p>
    <w:p w:rsidR="00C10781" w:rsidRPr="003E032F" w:rsidRDefault="00213594" w:rsidP="00C10781">
      <w:pPr>
        <w:widowControl w:val="0"/>
        <w:autoSpaceDE w:val="0"/>
        <w:autoSpaceDN w:val="0"/>
        <w:adjustRightInd w:val="0"/>
        <w:rPr>
          <w:rFonts w:ascii="Tw Cen MT" w:eastAsia="Times New Roman" w:hAnsi="Tw Cen MT" w:cs="Times New Roman"/>
          <w:b/>
        </w:rPr>
      </w:pPr>
      <w:r w:rsidRPr="005725AB">
        <w:rPr>
          <w:rFonts w:ascii="Tw Cen MT" w:eastAsia="Times New Roman" w:hAnsi="Tw Cen MT" w:cs="Times New Roman"/>
          <w:b/>
        </w:rPr>
        <w:t>EMBARGOED UNTIL MAY 1</w:t>
      </w:r>
      <w:r w:rsidR="004959D1" w:rsidRPr="005725AB">
        <w:rPr>
          <w:rFonts w:ascii="Tw Cen MT" w:eastAsia="Times New Roman" w:hAnsi="Tw Cen MT" w:cs="Times New Roman"/>
          <w:b/>
        </w:rPr>
        <w:t>7</w:t>
      </w:r>
      <w:r w:rsidRPr="005725AB">
        <w:rPr>
          <w:rFonts w:ascii="Tw Cen MT" w:eastAsia="Times New Roman" w:hAnsi="Tw Cen MT" w:cs="Times New Roman"/>
          <w:b/>
          <w:vertAlign w:val="superscript"/>
        </w:rPr>
        <w:t>h</w:t>
      </w:r>
      <w:r w:rsidRPr="005725AB">
        <w:rPr>
          <w:rFonts w:ascii="Tw Cen MT" w:eastAsia="Times New Roman" w:hAnsi="Tw Cen MT" w:cs="Times New Roman"/>
          <w:b/>
        </w:rPr>
        <w:t xml:space="preserve"> at 10PM </w:t>
      </w:r>
      <w:r w:rsidR="00D54D5C" w:rsidRPr="005725AB">
        <w:rPr>
          <w:rFonts w:ascii="Tw Cen MT" w:eastAsia="Times New Roman" w:hAnsi="Tw Cen MT" w:cs="Times New Roman"/>
          <w:b/>
        </w:rPr>
        <w:t>UTC</w:t>
      </w:r>
      <w:r w:rsidR="00D54D5C">
        <w:rPr>
          <w:rFonts w:ascii="Tw Cen MT" w:eastAsia="Times New Roman" w:hAnsi="Tw Cen MT" w:cs="Times New Roman"/>
          <w:b/>
        </w:rPr>
        <w:t xml:space="preserve"> </w:t>
      </w:r>
    </w:p>
    <w:p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rsidR="00C10781" w:rsidRDefault="00306CD6" w:rsidP="00BA1156">
      <w:pPr>
        <w:jc w:val="center"/>
        <w:rPr>
          <w:rFonts w:ascii="Tw Cen MT" w:eastAsia="Times New Roman" w:hAnsi="Tw Cen MT" w:cs="Times New Roman"/>
          <w:b/>
          <w:i/>
        </w:rPr>
      </w:pPr>
      <w:r>
        <w:rPr>
          <w:rFonts w:ascii="Tw Cen MT" w:eastAsia="Times New Roman" w:hAnsi="Tw Cen MT" w:cs="Times New Roman"/>
          <w:b/>
          <w:i/>
        </w:rPr>
        <w:t>U.S. Leads World in Clean Tech Innovation, Investment &amp; Electric Vehicles</w:t>
      </w:r>
      <w:r w:rsidR="00F56915">
        <w:rPr>
          <w:rFonts w:ascii="Tw Cen MT" w:eastAsia="Times New Roman" w:hAnsi="Tw Cen MT" w:cs="Times New Roman"/>
          <w:b/>
          <w:i/>
        </w:rPr>
        <w:t>,</w:t>
      </w:r>
    </w:p>
    <w:p w:rsidR="00F56915" w:rsidRPr="003E032F" w:rsidRDefault="00F56915" w:rsidP="00BA1156">
      <w:pPr>
        <w:jc w:val="center"/>
        <w:rPr>
          <w:rFonts w:ascii="Tw Cen MT" w:eastAsia="Times New Roman" w:hAnsi="Tw Cen MT" w:cs="Times New Roman"/>
        </w:rPr>
      </w:pPr>
      <w:r>
        <w:rPr>
          <w:rFonts w:ascii="Tw Cen MT" w:eastAsia="Times New Roman" w:hAnsi="Tw Cen MT" w:cs="Times New Roman"/>
          <w:b/>
          <w:i/>
        </w:rPr>
        <w:t xml:space="preserve">Earns Poor Marks for </w:t>
      </w:r>
      <w:r w:rsidR="007A5BDD">
        <w:rPr>
          <w:rFonts w:ascii="Tw Cen MT" w:eastAsia="Times New Roman" w:hAnsi="Tw Cen MT" w:cs="Times New Roman"/>
          <w:b/>
          <w:i/>
        </w:rPr>
        <w:t>High Energy Consumption &amp; Emissions</w:t>
      </w:r>
    </w:p>
    <w:p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p>
    <w:p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rsidR="00766400" w:rsidRPr="004959D1" w:rsidRDefault="00766400" w:rsidP="0023241D">
      <w:pPr>
        <w:jc w:val="center"/>
        <w:rPr>
          <w:rFonts w:ascii="Tw Cen MT" w:eastAsia="Times New Roman" w:hAnsi="Tw Cen MT" w:cs="Times New Roman"/>
          <w:b/>
          <w:i/>
        </w:rPr>
      </w:pPr>
    </w:p>
    <w:p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rsidR="0023241D" w:rsidRDefault="0023241D" w:rsidP="007A254E">
      <w:pPr>
        <w:rPr>
          <w:rFonts w:ascii="Tw Cen MT" w:eastAsia="Times New Roman" w:hAnsi="Tw Cen MT" w:cs="Times New Roman"/>
          <w:b/>
        </w:rPr>
      </w:pPr>
    </w:p>
    <w:p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7E5672">
        <w:rPr>
          <w:rFonts w:ascii="Tw Cen MT" w:hAnsi="Tw Cen MT"/>
        </w:rPr>
        <w:t xml:space="preserve"> </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1E5EF1">
        <w:rPr>
          <w:rFonts w:ascii="Tw Cen MT" w:hAnsi="Tw Cen MT"/>
        </w:rPr>
        <w:t>a new report</w:t>
      </w:r>
      <w:r w:rsidR="00241658">
        <w:rPr>
          <w:rFonts w:ascii="Tw Cen MT" w:hAnsi="Tw Cen MT"/>
        </w:rPr>
        <w:t xml:space="preserve"> </w:t>
      </w:r>
      <w:r w:rsidR="007E5672">
        <w:rPr>
          <w:rFonts w:ascii="Tw Cen MT" w:hAnsi="Tw Cen MT"/>
        </w:rPr>
        <w:t>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emitting nations.</w:t>
      </w:r>
    </w:p>
    <w:p w:rsidR="004959D1" w:rsidRDefault="004959D1" w:rsidP="007A254E">
      <w:pPr>
        <w:rPr>
          <w:rFonts w:ascii="Tw Cen MT" w:hAnsi="Tw Cen MT"/>
        </w:rPr>
      </w:pPr>
    </w:p>
    <w:p w:rsidR="00C62B36" w:rsidRDefault="00504316" w:rsidP="006009AC">
      <w:pPr>
        <w:rPr>
          <w:rFonts w:ascii="Tw Cen MT" w:hAnsi="Tw Cen MT"/>
        </w:rPr>
      </w:pPr>
      <w:r>
        <w:rPr>
          <w:rFonts w:ascii="Tw Cen MT" w:hAnsi="Tw Cen MT"/>
        </w:rPr>
        <w:t xml:space="preserve">Next 10’s </w:t>
      </w:r>
      <w:hyperlink r:id="rId8" w:history="1">
        <w:r w:rsidRPr="00DB443A">
          <w:rPr>
            <w:rStyle w:val="Hyperlink"/>
            <w:rFonts w:ascii="Tw Cen MT" w:hAnsi="Tw Cen MT"/>
            <w:i/>
          </w:rPr>
          <w:t>Green Innovation Index</w:t>
        </w:r>
        <w:r w:rsidR="00C66C6C" w:rsidRPr="00DB443A">
          <w:rPr>
            <w:rStyle w:val="Hyperlink"/>
            <w:rFonts w:ascii="Tw Cen MT" w:hAnsi="Tw Cen MT"/>
            <w:i/>
          </w:rPr>
          <w:t>,</w:t>
        </w:r>
        <w:r w:rsidRPr="00DB443A">
          <w:rPr>
            <w:rStyle w:val="Hyperlink"/>
            <w:rFonts w:ascii="Tw Cen MT" w:hAnsi="Tw Cen MT"/>
            <w:i/>
          </w:rPr>
          <w:t xml:space="preserve"> </w:t>
        </w:r>
        <w:r w:rsidR="008265F2" w:rsidRPr="00DB443A">
          <w:rPr>
            <w:rStyle w:val="Hyperlink"/>
            <w:rFonts w:ascii="Tw Cen MT" w:hAnsi="Tw Cen MT"/>
            <w:i/>
          </w:rPr>
          <w:t>International</w:t>
        </w:r>
        <w:r w:rsidR="008265F2" w:rsidRPr="00DB443A">
          <w:rPr>
            <w:rStyle w:val="Hyperlink"/>
            <w:rFonts w:ascii="Tw Cen MT" w:hAnsi="Tw Cen MT"/>
          </w:rPr>
          <w:t xml:space="preserve"> </w:t>
        </w:r>
        <w:r w:rsidR="005A7626" w:rsidRPr="00DB443A">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E018C3">
        <w:rPr>
          <w:rFonts w:ascii="Tw Cen MT" w:hAnsi="Tw Cen MT"/>
        </w:rPr>
        <w:t>The U</w:t>
      </w:r>
      <w:r w:rsidR="00241658">
        <w:rPr>
          <w:rFonts w:ascii="Tw Cen MT" w:hAnsi="Tw Cen MT"/>
        </w:rPr>
        <w:t>nited States</w:t>
      </w:r>
      <w:r w:rsidR="00810407">
        <w:rPr>
          <w:rFonts w:ascii="Tw Cen MT" w:hAnsi="Tw Cen MT"/>
        </w:rPr>
        <w:t xml:space="preserve"> </w:t>
      </w:r>
      <w:r w:rsidR="002F3A1B">
        <w:rPr>
          <w:rFonts w:ascii="Tw Cen MT" w:hAnsi="Tw Cen MT"/>
        </w:rPr>
        <w:t xml:space="preserve">ranks </w:t>
      </w:r>
      <w:r w:rsidR="00810407">
        <w:rPr>
          <w:rFonts w:ascii="Tw Cen MT" w:hAnsi="Tw Cen MT"/>
        </w:rPr>
        <w:t xml:space="preserve">as </w:t>
      </w:r>
      <w:r w:rsidR="002F3A1B">
        <w:rPr>
          <w:rFonts w:ascii="Tw Cen MT" w:hAnsi="Tw Cen MT"/>
        </w:rPr>
        <w:t xml:space="preserve">among </w:t>
      </w:r>
      <w:r w:rsidR="00E018C3">
        <w:rPr>
          <w:rFonts w:ascii="Tw Cen MT" w:hAnsi="Tw Cen MT"/>
        </w:rPr>
        <w:t xml:space="preserve">the </w:t>
      </w:r>
      <w:r w:rsidR="00064ED4">
        <w:rPr>
          <w:rFonts w:ascii="Tw Cen MT" w:hAnsi="Tw Cen MT"/>
        </w:rPr>
        <w:t>world’s</w:t>
      </w:r>
      <w:r w:rsidR="00810407">
        <w:rPr>
          <w:rFonts w:ascii="Tw Cen MT" w:hAnsi="Tw Cen MT"/>
        </w:rPr>
        <w:t xml:space="preserve"> top</w:t>
      </w:r>
      <w:r w:rsidR="002F3A1B">
        <w:rPr>
          <w:rFonts w:ascii="Tw Cen MT" w:hAnsi="Tw Cen MT"/>
        </w:rPr>
        <w:t xml:space="preserve"> countries</w:t>
      </w:r>
      <w:r w:rsidR="00810407">
        <w:rPr>
          <w:rFonts w:ascii="Tw Cen MT" w:hAnsi="Tw Cen MT"/>
        </w:rPr>
        <w:t xml:space="preserve"> </w:t>
      </w:r>
      <w:r w:rsidR="002F3A1B">
        <w:rPr>
          <w:rFonts w:ascii="Tw Cen MT" w:hAnsi="Tw Cen MT"/>
        </w:rPr>
        <w:t xml:space="preserve">in clean tech investments, patents, renewable energy generation and </w:t>
      </w:r>
      <w:r w:rsidR="00810407">
        <w:rPr>
          <w:rFonts w:ascii="Tw Cen MT" w:hAnsi="Tw Cen MT"/>
        </w:rPr>
        <w:t xml:space="preserve">electric vehicle </w:t>
      </w:r>
      <w:r w:rsidR="001B44EB">
        <w:rPr>
          <w:rFonts w:ascii="Tw Cen MT" w:hAnsi="Tw Cen MT"/>
        </w:rPr>
        <w:t xml:space="preserve">(EV) </w:t>
      </w:r>
      <w:r w:rsidR="00810407">
        <w:rPr>
          <w:rFonts w:ascii="Tw Cen MT" w:hAnsi="Tw Cen MT"/>
        </w:rPr>
        <w:t>adopt</w:t>
      </w:r>
      <w:r w:rsidR="002F3A1B">
        <w:rPr>
          <w:rFonts w:ascii="Tw Cen MT" w:hAnsi="Tw Cen MT"/>
        </w:rPr>
        <w:t>ion</w:t>
      </w:r>
      <w:r w:rsidR="0043665B">
        <w:rPr>
          <w:rFonts w:ascii="Tw Cen MT" w:hAnsi="Tw Cen MT"/>
        </w:rPr>
        <w:t>.</w:t>
      </w:r>
      <w:r w:rsidR="00A83797" w:rsidRPr="002F3A1B">
        <w:rPr>
          <w:rFonts w:ascii="Tw Cen MT" w:hAnsi="Tw Cen MT"/>
        </w:rPr>
        <w:t xml:space="preserve"> </w:t>
      </w:r>
      <w:r w:rsidR="0043665B">
        <w:rPr>
          <w:rFonts w:ascii="Tw Cen MT" w:hAnsi="Tw Cen MT"/>
        </w:rPr>
        <w:t>At the same time it</w:t>
      </w:r>
      <w:r w:rsidR="00445785">
        <w:rPr>
          <w:rFonts w:ascii="Tw Cen MT" w:hAnsi="Tw Cen MT"/>
        </w:rPr>
        <w:t xml:space="preserve"> is</w:t>
      </w:r>
      <w:r w:rsidR="0043665B" w:rsidRPr="002F3A1B">
        <w:rPr>
          <w:rFonts w:ascii="Tw Cen MT" w:hAnsi="Tw Cen MT"/>
        </w:rPr>
        <w:t xml:space="preserve"> </w:t>
      </w:r>
      <w:r w:rsidR="00A341FC" w:rsidRPr="002F3A1B">
        <w:rPr>
          <w:rFonts w:ascii="Tw Cen MT" w:hAnsi="Tw Cen MT"/>
        </w:rPr>
        <w:t xml:space="preserve">among the world’s worst </w:t>
      </w:r>
      <w:r w:rsidR="00445785">
        <w:rPr>
          <w:rFonts w:ascii="Tw Cen MT" w:hAnsi="Tw Cen MT"/>
        </w:rPr>
        <w:t xml:space="preserve">for </w:t>
      </w:r>
      <w:r w:rsidR="00A341FC" w:rsidRPr="002F3A1B">
        <w:rPr>
          <w:rFonts w:ascii="Tw Cen MT" w:hAnsi="Tw Cen MT"/>
        </w:rPr>
        <w:t>energy consumption and emissions.</w:t>
      </w:r>
      <w:r w:rsidR="00737A83">
        <w:rPr>
          <w:rFonts w:ascii="Tw Cen MT" w:hAnsi="Tw Cen MT"/>
        </w:rPr>
        <w:t xml:space="preserve"> </w:t>
      </w:r>
      <w:r w:rsidR="006009AC">
        <w:rPr>
          <w:rFonts w:ascii="Tw Cen MT" w:hAnsi="Tw Cen MT"/>
        </w:rPr>
        <w:t xml:space="preserve">Over the last two decades, however, the U.S. has become more energy productive, using less energy per dollar of GDP generated. </w:t>
      </w:r>
    </w:p>
    <w:p w:rsidR="006009AC" w:rsidRPr="003E032F" w:rsidRDefault="006009AC" w:rsidP="006009AC">
      <w:pPr>
        <w:rPr>
          <w:rFonts w:ascii="Tw Cen MT" w:hAnsi="Tw Cen MT"/>
        </w:rPr>
      </w:pPr>
    </w:p>
    <w:p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Pr="00CA702F">
        <w:rPr>
          <w:rFonts w:ascii="Tw Cen MT" w:hAnsi="Tw Cen MT"/>
        </w:rPr>
        <w:t>).</w:t>
      </w:r>
    </w:p>
    <w:p w:rsidR="002D5B0F" w:rsidRPr="00C02D7E" w:rsidRDefault="002D5B0F" w:rsidP="007C5C9E">
      <w:pPr>
        <w:rPr>
          <w:rFonts w:ascii="Tw Cen MT" w:hAnsi="Tw Cen MT"/>
        </w:rPr>
      </w:pPr>
    </w:p>
    <w:p w:rsidR="004A7AA4" w:rsidRPr="007C028A" w:rsidRDefault="004A7AA4" w:rsidP="004A7AA4">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Pr>
          <w:rFonts w:ascii="Tw Cen MT" w:hAnsi="Tw Cen MT"/>
        </w:rPr>
        <w:t xml:space="preserve">the Hotel de Talleyrand in Paris. </w:t>
      </w:r>
    </w:p>
    <w:p w:rsidR="004A7AA4" w:rsidRDefault="004A7AA4" w:rsidP="00C02D7E">
      <w:pPr>
        <w:rPr>
          <w:rFonts w:ascii="Tw Cen MT" w:hAnsi="Tw Cen MT"/>
        </w:rPr>
      </w:pPr>
    </w:p>
    <w:p w:rsidR="004D3FB4" w:rsidRDefault="001971E2" w:rsidP="00C02D7E">
      <w:pPr>
        <w:rPr>
          <w:rFonts w:ascii="Tw Cen MT" w:hAnsi="Tw Cen MT"/>
        </w:rPr>
      </w:pPr>
      <w:r>
        <w:rPr>
          <w:rFonts w:ascii="Tw Cen MT" w:hAnsi="Tw Cen MT"/>
        </w:rPr>
        <w:t>R</w:t>
      </w:r>
      <w:r w:rsidR="008265F2">
        <w:rPr>
          <w:rFonts w:ascii="Tw Cen MT" w:hAnsi="Tw Cen MT"/>
        </w:rPr>
        <w:t xml:space="preserve">eport </w:t>
      </w:r>
      <w:r w:rsidR="00BA1156">
        <w:rPr>
          <w:rFonts w:ascii="Tw Cen MT" w:hAnsi="Tw Cen MT"/>
        </w:rPr>
        <w:t>highlights</w:t>
      </w:r>
      <w:r w:rsidR="000704BC">
        <w:rPr>
          <w:rFonts w:ascii="Tw Cen MT" w:hAnsi="Tw Cen MT"/>
        </w:rPr>
        <w:t xml:space="preserve"> about the U.S.</w:t>
      </w:r>
      <w:r w:rsidR="00BA1156">
        <w:rPr>
          <w:rFonts w:ascii="Tw Cen MT" w:hAnsi="Tw Cen MT"/>
        </w:rPr>
        <w:t xml:space="preserve"> </w:t>
      </w:r>
      <w:r>
        <w:rPr>
          <w:rFonts w:ascii="Tw Cen MT" w:hAnsi="Tw Cen MT"/>
        </w:rPr>
        <w:t>include</w:t>
      </w:r>
      <w:r w:rsidR="00BA314A">
        <w:rPr>
          <w:rFonts w:ascii="Tw Cen MT" w:hAnsi="Tw Cen MT"/>
        </w:rPr>
        <w:t>:</w:t>
      </w:r>
    </w:p>
    <w:p w:rsidR="000704BC" w:rsidRPr="000D55A8" w:rsidRDefault="000704BC" w:rsidP="000704BC">
      <w:pPr>
        <w:pStyle w:val="ListParagraph"/>
        <w:numPr>
          <w:ilvl w:val="0"/>
          <w:numId w:val="1"/>
        </w:numPr>
        <w:rPr>
          <w:rFonts w:ascii="Tw Cen MT" w:hAnsi="Tw Cen MT"/>
        </w:rPr>
      </w:pPr>
      <w:r w:rsidRPr="000D55A8">
        <w:rPr>
          <w:rFonts w:ascii="Tw Cen MT" w:hAnsi="Tw Cen MT"/>
        </w:rPr>
        <w:t xml:space="preserve">#1 in clean technology innovation, most private investment </w:t>
      </w:r>
      <w:r w:rsidR="008C4758">
        <w:rPr>
          <w:rFonts w:ascii="Tw Cen MT" w:hAnsi="Tw Cen MT"/>
        </w:rPr>
        <w:t xml:space="preserve">with $8.2 billion </w:t>
      </w:r>
      <w:r w:rsidR="004C0FA7">
        <w:rPr>
          <w:rFonts w:ascii="Tw Cen MT" w:hAnsi="Tw Cen MT"/>
        </w:rPr>
        <w:t xml:space="preserve">in </w:t>
      </w:r>
      <w:r w:rsidR="008C4758">
        <w:rPr>
          <w:rFonts w:ascii="Tw Cen MT" w:hAnsi="Tw Cen MT"/>
        </w:rPr>
        <w:t>venture capital</w:t>
      </w:r>
      <w:r>
        <w:rPr>
          <w:rFonts w:ascii="Tw Cen MT" w:hAnsi="Tw Cen MT"/>
        </w:rPr>
        <w:t xml:space="preserve"> </w:t>
      </w:r>
      <w:r w:rsidR="008C4758">
        <w:rPr>
          <w:rFonts w:ascii="Tw Cen MT" w:hAnsi="Tw Cen MT"/>
        </w:rPr>
        <w:t>(</w:t>
      </w:r>
      <w:r>
        <w:rPr>
          <w:rFonts w:ascii="Tw Cen MT" w:hAnsi="Tw Cen MT"/>
        </w:rPr>
        <w:t xml:space="preserve">2014) </w:t>
      </w:r>
      <w:r w:rsidRPr="000D55A8">
        <w:rPr>
          <w:rFonts w:ascii="Tw Cen MT" w:hAnsi="Tw Cen MT"/>
        </w:rPr>
        <w:t xml:space="preserve">and </w:t>
      </w:r>
      <w:r w:rsidR="004C0FA7">
        <w:rPr>
          <w:rFonts w:ascii="Tw Cen MT" w:hAnsi="Tw Cen MT"/>
        </w:rPr>
        <w:t xml:space="preserve">the </w:t>
      </w:r>
      <w:r w:rsidRPr="000D55A8">
        <w:rPr>
          <w:rFonts w:ascii="Tw Cen MT" w:hAnsi="Tw Cen MT"/>
        </w:rPr>
        <w:t>most patents (19,000</w:t>
      </w:r>
      <w:r w:rsidR="00064ED4">
        <w:rPr>
          <w:rFonts w:ascii="Tw Cen MT" w:hAnsi="Tw Cen MT"/>
        </w:rPr>
        <w:t xml:space="preserve"> in</w:t>
      </w:r>
      <w:r w:rsidRPr="000D55A8">
        <w:rPr>
          <w:rFonts w:ascii="Tw Cen MT" w:hAnsi="Tw Cen MT"/>
        </w:rPr>
        <w:t xml:space="preserve"> 2014)</w:t>
      </w:r>
      <w:r>
        <w:rPr>
          <w:rFonts w:ascii="Tw Cen MT" w:hAnsi="Tw Cen MT"/>
        </w:rPr>
        <w:t xml:space="preserve"> worldwide</w:t>
      </w:r>
      <w:r w:rsidR="008C4758">
        <w:rPr>
          <w:rFonts w:ascii="Tw Cen MT" w:hAnsi="Tw Cen MT"/>
        </w:rPr>
        <w:t>.</w:t>
      </w:r>
      <w:r w:rsidR="00241658">
        <w:rPr>
          <w:rFonts w:ascii="Tw Cen MT" w:hAnsi="Tw Cen MT"/>
        </w:rPr>
        <w:t xml:space="preserve"> U.S. clean tech investment rose 74 percent </w:t>
      </w:r>
      <w:r w:rsidR="004C0FA7">
        <w:rPr>
          <w:rFonts w:ascii="Tw Cen MT" w:hAnsi="Tw Cen MT"/>
        </w:rPr>
        <w:t xml:space="preserve">from </w:t>
      </w:r>
      <w:r w:rsidR="00241658">
        <w:rPr>
          <w:rFonts w:ascii="Tw Cen MT" w:hAnsi="Tw Cen MT"/>
        </w:rPr>
        <w:t>2013-2014.</w:t>
      </w:r>
    </w:p>
    <w:p w:rsidR="000704BC" w:rsidRDefault="000704BC" w:rsidP="000704BC">
      <w:pPr>
        <w:pStyle w:val="ListParagraph"/>
        <w:numPr>
          <w:ilvl w:val="0"/>
          <w:numId w:val="1"/>
        </w:numPr>
        <w:rPr>
          <w:rFonts w:ascii="Tw Cen MT" w:hAnsi="Tw Cen MT"/>
        </w:rPr>
      </w:pPr>
      <w:r>
        <w:rPr>
          <w:rFonts w:ascii="Tw Cen MT" w:hAnsi="Tw Cen MT"/>
        </w:rPr>
        <w:t>#1</w:t>
      </w:r>
      <w:r w:rsidRPr="000D55A8">
        <w:rPr>
          <w:rFonts w:ascii="Tw Cen MT" w:hAnsi="Tw Cen MT"/>
        </w:rPr>
        <w:t xml:space="preserve"> total GDP of any co</w:t>
      </w:r>
      <w:r w:rsidR="008C4758">
        <w:rPr>
          <w:rFonts w:ascii="Tw Cen MT" w:hAnsi="Tw Cen MT"/>
        </w:rPr>
        <w:t xml:space="preserve">untry (slightly less than EU </w:t>
      </w:r>
      <w:r>
        <w:rPr>
          <w:rFonts w:ascii="Tw Cen MT" w:hAnsi="Tw Cen MT"/>
        </w:rPr>
        <w:t>combined</w:t>
      </w:r>
      <w:r w:rsidRPr="000D55A8">
        <w:rPr>
          <w:rFonts w:ascii="Tw Cen MT" w:hAnsi="Tw Cen MT"/>
        </w:rPr>
        <w:t>)</w:t>
      </w:r>
      <w:r>
        <w:rPr>
          <w:rFonts w:ascii="Tw Cen MT" w:hAnsi="Tw Cen MT"/>
        </w:rPr>
        <w:t>, and 16</w:t>
      </w:r>
      <w:r w:rsidRPr="00AD4AB8">
        <w:rPr>
          <w:rFonts w:ascii="Tw Cen MT" w:hAnsi="Tw Cen MT"/>
          <w:vertAlign w:val="superscript"/>
        </w:rPr>
        <w:t>th</w:t>
      </w:r>
      <w:r>
        <w:rPr>
          <w:rFonts w:ascii="Tw Cen MT" w:hAnsi="Tw Cen MT"/>
        </w:rPr>
        <w:t xml:space="preserve"> in ca</w:t>
      </w:r>
      <w:r w:rsidR="008C4758">
        <w:rPr>
          <w:rFonts w:ascii="Tw Cen MT" w:hAnsi="Tw Cen MT"/>
        </w:rPr>
        <w:t xml:space="preserve">rbon intensity (emissions per </w:t>
      </w:r>
      <w:r>
        <w:rPr>
          <w:rFonts w:ascii="Tw Cen MT" w:hAnsi="Tw Cen MT"/>
        </w:rPr>
        <w:t>GDP)</w:t>
      </w:r>
      <w:r w:rsidR="008C4758">
        <w:rPr>
          <w:rFonts w:ascii="Tw Cen MT" w:hAnsi="Tw Cen MT"/>
        </w:rPr>
        <w:t>.</w:t>
      </w:r>
    </w:p>
    <w:p w:rsidR="000704BC" w:rsidRDefault="000704BC" w:rsidP="000704BC">
      <w:pPr>
        <w:pStyle w:val="ListParagraph"/>
        <w:numPr>
          <w:ilvl w:val="0"/>
          <w:numId w:val="1"/>
        </w:numPr>
        <w:rPr>
          <w:rFonts w:ascii="Tw Cen MT" w:hAnsi="Tw Cen MT"/>
        </w:rPr>
      </w:pPr>
      <w:r>
        <w:rPr>
          <w:rFonts w:ascii="Tw Cen MT" w:hAnsi="Tw Cen MT"/>
        </w:rPr>
        <w:t xml:space="preserve">#1 in total renewable electricity generation of any </w:t>
      </w:r>
      <w:r w:rsidR="008A2AD0">
        <w:rPr>
          <w:rFonts w:ascii="Tw Cen MT" w:hAnsi="Tw Cen MT"/>
        </w:rPr>
        <w:t>single country (behind EU</w:t>
      </w:r>
      <w:r>
        <w:rPr>
          <w:rFonts w:ascii="Tw Cen MT" w:hAnsi="Tw Cen MT"/>
        </w:rPr>
        <w:t xml:space="preserve"> combined)</w:t>
      </w:r>
      <w:r w:rsidR="008A2AD0">
        <w:rPr>
          <w:rFonts w:ascii="Tw Cen MT" w:hAnsi="Tw Cen MT"/>
        </w:rPr>
        <w:t>.</w:t>
      </w:r>
    </w:p>
    <w:p w:rsidR="000704BC" w:rsidRPr="000D55A8" w:rsidRDefault="000704BC" w:rsidP="000704BC">
      <w:pPr>
        <w:pStyle w:val="ListParagraph"/>
        <w:numPr>
          <w:ilvl w:val="0"/>
          <w:numId w:val="1"/>
        </w:numPr>
        <w:rPr>
          <w:rFonts w:ascii="Tw Cen MT" w:hAnsi="Tw Cen MT"/>
        </w:rPr>
      </w:pPr>
      <w:r>
        <w:rPr>
          <w:rFonts w:ascii="Tw Cen MT" w:hAnsi="Tw Cen MT"/>
        </w:rPr>
        <w:t>#15 in total share of electricity from renewable sources</w:t>
      </w:r>
      <w:r w:rsidR="008A2AD0">
        <w:rPr>
          <w:rFonts w:ascii="Tw Cen MT" w:hAnsi="Tw Cen MT"/>
        </w:rPr>
        <w:t>.</w:t>
      </w:r>
    </w:p>
    <w:p w:rsidR="00621446" w:rsidRDefault="00621446" w:rsidP="00621446">
      <w:pPr>
        <w:pStyle w:val="ListParagraph"/>
        <w:numPr>
          <w:ilvl w:val="0"/>
          <w:numId w:val="1"/>
        </w:numPr>
        <w:rPr>
          <w:rFonts w:ascii="Tw Cen MT" w:hAnsi="Tw Cen MT"/>
        </w:rPr>
      </w:pPr>
      <w:r>
        <w:rPr>
          <w:rFonts w:ascii="Tw Cen MT" w:hAnsi="Tw Cen MT"/>
        </w:rPr>
        <w:lastRenderedPageBreak/>
        <w:t>Among highest (</w:t>
      </w:r>
      <w:r w:rsidRPr="000D55A8">
        <w:rPr>
          <w:rFonts w:ascii="Tw Cen MT" w:hAnsi="Tw Cen MT"/>
        </w:rPr>
        <w:t>#44</w:t>
      </w:r>
      <w:r>
        <w:rPr>
          <w:rFonts w:ascii="Tw Cen MT" w:hAnsi="Tw Cen MT"/>
        </w:rPr>
        <w:t>)</w:t>
      </w:r>
      <w:r w:rsidRPr="000D55A8">
        <w:rPr>
          <w:rFonts w:ascii="Tw Cen MT" w:hAnsi="Tw Cen MT"/>
        </w:rPr>
        <w:t xml:space="preserve"> in </w:t>
      </w:r>
      <w:r>
        <w:rPr>
          <w:rFonts w:ascii="Tw Cen MT" w:hAnsi="Tw Cen MT"/>
        </w:rPr>
        <w:t xml:space="preserve">total </w:t>
      </w:r>
      <w:r w:rsidRPr="000D55A8">
        <w:rPr>
          <w:rFonts w:ascii="Tw Cen MT" w:hAnsi="Tw Cen MT"/>
        </w:rPr>
        <w:t>energy use per capita</w:t>
      </w:r>
      <w:r>
        <w:rPr>
          <w:rFonts w:ascii="Tw Cen MT" w:hAnsi="Tw Cen MT"/>
        </w:rPr>
        <w:t>, though the</w:t>
      </w:r>
      <w:r w:rsidRPr="008C4464">
        <w:rPr>
          <w:rFonts w:ascii="Tw Cen MT" w:hAnsi="Tw Cen MT"/>
        </w:rPr>
        <w:t xml:space="preserve"> </w:t>
      </w:r>
      <w:r w:rsidR="00977D8C">
        <w:rPr>
          <w:rFonts w:ascii="Tw Cen MT" w:hAnsi="Tw Cen MT"/>
        </w:rPr>
        <w:t>U.S. (with California</w:t>
      </w:r>
      <w:r>
        <w:rPr>
          <w:rFonts w:ascii="Tw Cen MT" w:hAnsi="Tw Cen MT"/>
        </w:rPr>
        <w:t>) improved with a 10.4 percent decrease (1990-2012).</w:t>
      </w:r>
    </w:p>
    <w:p w:rsidR="00A341FC" w:rsidRPr="000D55A8" w:rsidRDefault="00A341FC" w:rsidP="00A341FC">
      <w:pPr>
        <w:pStyle w:val="ListParagraph"/>
        <w:numPr>
          <w:ilvl w:val="0"/>
          <w:numId w:val="1"/>
        </w:numPr>
        <w:rPr>
          <w:rFonts w:ascii="Tw Cen MT" w:hAnsi="Tw Cen MT"/>
        </w:rPr>
      </w:pPr>
      <w:r w:rsidRPr="000D55A8">
        <w:rPr>
          <w:rFonts w:ascii="Tw Cen MT" w:hAnsi="Tw Cen MT"/>
        </w:rPr>
        <w:t>#1 in EV sales (2014), wi</w:t>
      </w:r>
      <w:r>
        <w:rPr>
          <w:rFonts w:ascii="Tw Cen MT" w:hAnsi="Tw Cen MT"/>
        </w:rPr>
        <w:t>th more than one-third</w:t>
      </w:r>
      <w:r w:rsidRPr="000D55A8">
        <w:rPr>
          <w:rFonts w:ascii="Tw Cen MT" w:hAnsi="Tw Cen MT"/>
        </w:rPr>
        <w:t xml:space="preserve"> of global sales</w:t>
      </w:r>
      <w:r>
        <w:rPr>
          <w:rFonts w:ascii="Tw Cen MT" w:hAnsi="Tw Cen MT"/>
        </w:rPr>
        <w:t>.</w:t>
      </w:r>
      <w:r w:rsidRPr="000D55A8">
        <w:rPr>
          <w:rFonts w:ascii="Tw Cen MT" w:hAnsi="Tw Cen MT"/>
        </w:rPr>
        <w:t xml:space="preserve"> </w:t>
      </w:r>
    </w:p>
    <w:p w:rsidR="000704BC" w:rsidRDefault="000704BC" w:rsidP="000704BC">
      <w:pPr>
        <w:pStyle w:val="ListParagraph"/>
        <w:numPr>
          <w:ilvl w:val="0"/>
          <w:numId w:val="1"/>
        </w:numPr>
        <w:rPr>
          <w:rFonts w:ascii="Tw Cen MT" w:hAnsi="Tw Cen MT"/>
        </w:rPr>
      </w:pPr>
      <w:r>
        <w:rPr>
          <w:rFonts w:ascii="Tw Cen MT" w:hAnsi="Tw Cen MT"/>
        </w:rPr>
        <w:t>U</w:t>
      </w:r>
      <w:r w:rsidR="00297EEB">
        <w:rPr>
          <w:rFonts w:ascii="Tw Cen MT" w:hAnsi="Tw Cen MT"/>
        </w:rPr>
        <w:t>.</w:t>
      </w:r>
      <w:r>
        <w:rPr>
          <w:rFonts w:ascii="Tw Cen MT" w:hAnsi="Tw Cen MT"/>
        </w:rPr>
        <w:t>S</w:t>
      </w:r>
      <w:r w:rsidR="00297EEB">
        <w:rPr>
          <w:rFonts w:ascii="Tw Cen MT" w:hAnsi="Tw Cen MT"/>
        </w:rPr>
        <w:t>.</w:t>
      </w:r>
      <w:r>
        <w:rPr>
          <w:rFonts w:ascii="Tw Cen MT" w:hAnsi="Tw Cen MT"/>
        </w:rPr>
        <w:t xml:space="preserve"> average monthly residential electricity bill did not increase,</w:t>
      </w:r>
      <w:r w:rsidR="00297EEB">
        <w:rPr>
          <w:rFonts w:ascii="Tw Cen MT" w:hAnsi="Tw Cen MT"/>
        </w:rPr>
        <w:t xml:space="preserve"> while industrial bills fell 34 percent and commercial bills fell 2 percent</w:t>
      </w:r>
      <w:r>
        <w:rPr>
          <w:rFonts w:ascii="Tw Cen MT" w:hAnsi="Tw Cen MT"/>
        </w:rPr>
        <w:t xml:space="preserve"> (199</w:t>
      </w:r>
      <w:r w:rsidR="001E6376">
        <w:rPr>
          <w:rFonts w:ascii="Tw Cen MT" w:hAnsi="Tw Cen MT"/>
        </w:rPr>
        <w:t>3</w:t>
      </w:r>
      <w:r>
        <w:rPr>
          <w:rFonts w:ascii="Tw Cen MT" w:hAnsi="Tw Cen MT"/>
        </w:rPr>
        <w:t>-201</w:t>
      </w:r>
      <w:r w:rsidR="00DB626D">
        <w:rPr>
          <w:rFonts w:ascii="Tw Cen MT" w:hAnsi="Tw Cen MT"/>
        </w:rPr>
        <w:t>3</w:t>
      </w:r>
      <w:r>
        <w:rPr>
          <w:rFonts w:ascii="Tw Cen MT" w:hAnsi="Tw Cen MT"/>
        </w:rPr>
        <w:t>)</w:t>
      </w:r>
    </w:p>
    <w:p w:rsidR="000704BC" w:rsidRDefault="000704BC" w:rsidP="000704BC">
      <w:pPr>
        <w:pStyle w:val="ListParagraph"/>
        <w:numPr>
          <w:ilvl w:val="0"/>
          <w:numId w:val="1"/>
        </w:numPr>
        <w:rPr>
          <w:rFonts w:ascii="Tw Cen MT" w:hAnsi="Tw Cen MT"/>
        </w:rPr>
      </w:pPr>
      <w:r>
        <w:rPr>
          <w:rFonts w:ascii="Tw Cen MT" w:hAnsi="Tw Cen MT"/>
        </w:rPr>
        <w:t>U</w:t>
      </w:r>
      <w:r w:rsidR="00297EEB">
        <w:rPr>
          <w:rFonts w:ascii="Tw Cen MT" w:hAnsi="Tw Cen MT"/>
        </w:rPr>
        <w:t>.</w:t>
      </w:r>
      <w:r>
        <w:rPr>
          <w:rFonts w:ascii="Tw Cen MT" w:hAnsi="Tw Cen MT"/>
        </w:rPr>
        <w:t>S</w:t>
      </w:r>
      <w:r w:rsidR="00297EEB">
        <w:rPr>
          <w:rFonts w:ascii="Tw Cen MT" w:hAnsi="Tw Cen MT"/>
        </w:rPr>
        <w:t>.</w:t>
      </w:r>
      <w:r>
        <w:rPr>
          <w:rFonts w:ascii="Tw Cen MT" w:hAnsi="Tw Cen MT"/>
        </w:rPr>
        <w:t xml:space="preserve"> (with C</w:t>
      </w:r>
      <w:r w:rsidR="001E6376">
        <w:rPr>
          <w:rFonts w:ascii="Tw Cen MT" w:hAnsi="Tw Cen MT"/>
        </w:rPr>
        <w:t>alifornia</w:t>
      </w:r>
      <w:r>
        <w:rPr>
          <w:rFonts w:ascii="Tw Cen MT" w:hAnsi="Tw Cen MT"/>
        </w:rPr>
        <w:t>) energy use per</w:t>
      </w:r>
      <w:r w:rsidR="00297EEB">
        <w:rPr>
          <w:rFonts w:ascii="Tw Cen MT" w:hAnsi="Tw Cen MT"/>
        </w:rPr>
        <w:t xml:space="preserve"> capita fell 10.4 percent</w:t>
      </w:r>
      <w:r>
        <w:rPr>
          <w:rFonts w:ascii="Tw Cen MT" w:hAnsi="Tw Cen MT"/>
        </w:rPr>
        <w:t xml:space="preserve"> (1990-2012)</w:t>
      </w:r>
      <w:r w:rsidR="00A341FC">
        <w:rPr>
          <w:rFonts w:ascii="Tw Cen MT" w:hAnsi="Tw Cen MT"/>
        </w:rPr>
        <w:t>, while electricity use per capita rose 8</w:t>
      </w:r>
      <w:r w:rsidR="001E6376">
        <w:rPr>
          <w:rFonts w:ascii="Tw Cen MT" w:hAnsi="Tw Cen MT"/>
        </w:rPr>
        <w:t xml:space="preserve"> percent</w:t>
      </w:r>
      <w:r w:rsidR="00297EEB">
        <w:rPr>
          <w:rFonts w:ascii="Tw Cen MT" w:hAnsi="Tw Cen MT"/>
        </w:rPr>
        <w:t>.</w:t>
      </w:r>
    </w:p>
    <w:p w:rsidR="002F3A1B" w:rsidRDefault="002F3A1B" w:rsidP="002F3A1B">
      <w:pPr>
        <w:pStyle w:val="ListParagraph"/>
        <w:numPr>
          <w:ilvl w:val="0"/>
          <w:numId w:val="1"/>
        </w:numPr>
        <w:rPr>
          <w:rFonts w:ascii="Tw Cen MT" w:hAnsi="Tw Cen MT"/>
        </w:rPr>
      </w:pPr>
      <w:r>
        <w:rPr>
          <w:rFonts w:ascii="Tw Cen MT" w:hAnsi="Tw Cen MT"/>
        </w:rPr>
        <w:t>With 4.5</w:t>
      </w:r>
      <w:r w:rsidR="001E6376">
        <w:rPr>
          <w:rFonts w:ascii="Tw Cen MT" w:hAnsi="Tw Cen MT"/>
        </w:rPr>
        <w:t xml:space="preserve"> percent</w:t>
      </w:r>
      <w:r>
        <w:rPr>
          <w:rFonts w:ascii="Tw Cen MT" w:hAnsi="Tw Cen MT"/>
        </w:rPr>
        <w:t xml:space="preserve"> of the world’s population, the </w:t>
      </w:r>
      <w:r w:rsidRPr="008416D0">
        <w:rPr>
          <w:rFonts w:ascii="Tw Cen MT" w:hAnsi="Tw Cen MT"/>
        </w:rPr>
        <w:t>U</w:t>
      </w:r>
      <w:r>
        <w:rPr>
          <w:rFonts w:ascii="Tw Cen MT" w:hAnsi="Tw Cen MT"/>
        </w:rPr>
        <w:t>.</w:t>
      </w:r>
      <w:r w:rsidRPr="008416D0">
        <w:rPr>
          <w:rFonts w:ascii="Tw Cen MT" w:hAnsi="Tw Cen MT"/>
        </w:rPr>
        <w:t>S</w:t>
      </w:r>
      <w:r>
        <w:rPr>
          <w:rFonts w:ascii="Tw Cen MT" w:hAnsi="Tw Cen MT"/>
        </w:rPr>
        <w:t>. follows only China (</w:t>
      </w:r>
      <w:r w:rsidR="00D34283">
        <w:rPr>
          <w:rFonts w:ascii="Tw Cen MT" w:hAnsi="Tw Cen MT"/>
        </w:rPr>
        <w:t xml:space="preserve">19.4 </w:t>
      </w:r>
      <w:r w:rsidR="001E6376">
        <w:rPr>
          <w:rFonts w:ascii="Tw Cen MT" w:hAnsi="Tw Cen MT"/>
        </w:rPr>
        <w:t>percent</w:t>
      </w:r>
      <w:r>
        <w:rPr>
          <w:rFonts w:ascii="Tw Cen MT" w:hAnsi="Tw Cen MT"/>
        </w:rPr>
        <w:t xml:space="preserve"> of world’s population)</w:t>
      </w:r>
      <w:r w:rsidRPr="008416D0">
        <w:rPr>
          <w:rFonts w:ascii="Tw Cen MT" w:hAnsi="Tw Cen MT"/>
        </w:rPr>
        <w:t xml:space="preserve"> in total GHG emissions from energy consumption</w:t>
      </w:r>
      <w:r>
        <w:rPr>
          <w:rFonts w:ascii="Tw Cen MT" w:hAnsi="Tw Cen MT"/>
        </w:rPr>
        <w:t>.</w:t>
      </w:r>
    </w:p>
    <w:p w:rsidR="002F3A1B" w:rsidRPr="008416D0" w:rsidRDefault="002F3A1B" w:rsidP="002F3A1B">
      <w:pPr>
        <w:pStyle w:val="ListParagraph"/>
        <w:numPr>
          <w:ilvl w:val="0"/>
          <w:numId w:val="1"/>
        </w:numPr>
        <w:rPr>
          <w:rFonts w:ascii="Tw Cen MT" w:hAnsi="Tw Cen MT"/>
        </w:rPr>
      </w:pPr>
      <w:r>
        <w:rPr>
          <w:rFonts w:ascii="Tw Cen MT" w:hAnsi="Tw Cen MT"/>
        </w:rPr>
        <w:t>U.S. (w</w:t>
      </w:r>
      <w:r w:rsidR="001E6376">
        <w:rPr>
          <w:rFonts w:ascii="Tw Cen MT" w:hAnsi="Tw Cen MT"/>
        </w:rPr>
        <w:t>ith California</w:t>
      </w:r>
      <w:r>
        <w:rPr>
          <w:rFonts w:ascii="Tw Cen MT" w:hAnsi="Tw Cen MT"/>
        </w:rPr>
        <w:t xml:space="preserve">) cut GHG emissions per capita by 17 percent </w:t>
      </w:r>
      <w:r w:rsidR="00BD46A9">
        <w:rPr>
          <w:rFonts w:ascii="Tw Cen MT" w:hAnsi="Tw Cen MT"/>
        </w:rPr>
        <w:t>while GDP per capita grew 37</w:t>
      </w:r>
      <w:r w:rsidR="001E6376">
        <w:rPr>
          <w:rFonts w:ascii="Tw Cen MT" w:hAnsi="Tw Cen MT"/>
        </w:rPr>
        <w:t xml:space="preserve"> percent</w:t>
      </w:r>
      <w:r w:rsidR="00BD46A9">
        <w:rPr>
          <w:rFonts w:ascii="Tw Cen MT" w:hAnsi="Tw Cen MT"/>
        </w:rPr>
        <w:t xml:space="preserve"> </w:t>
      </w:r>
      <w:r>
        <w:rPr>
          <w:rFonts w:ascii="Tw Cen MT" w:hAnsi="Tw Cen MT"/>
        </w:rPr>
        <w:t xml:space="preserve">(1990-2012), </w:t>
      </w:r>
      <w:r w:rsidR="004C0FA7">
        <w:rPr>
          <w:rFonts w:ascii="Tw Cen MT" w:hAnsi="Tw Cen MT"/>
        </w:rPr>
        <w:t xml:space="preserve">whereas </w:t>
      </w:r>
      <w:r>
        <w:rPr>
          <w:rFonts w:ascii="Tw Cen MT" w:hAnsi="Tw Cen MT"/>
        </w:rPr>
        <w:t>China increased emissions by 222 percent</w:t>
      </w:r>
      <w:r w:rsidR="00BD46A9">
        <w:rPr>
          <w:rFonts w:ascii="Tw Cen MT" w:hAnsi="Tw Cen MT"/>
        </w:rPr>
        <w:t xml:space="preserve"> and GDP per capita grew 604</w:t>
      </w:r>
      <w:r w:rsidR="001E6376">
        <w:rPr>
          <w:rFonts w:ascii="Tw Cen MT" w:hAnsi="Tw Cen MT"/>
        </w:rPr>
        <w:t xml:space="preserve"> percent</w:t>
      </w:r>
      <w:r>
        <w:rPr>
          <w:rFonts w:ascii="Tw Cen MT" w:hAnsi="Tw Cen MT"/>
        </w:rPr>
        <w:t>.</w:t>
      </w:r>
    </w:p>
    <w:p w:rsidR="002F3A1B" w:rsidRPr="000D55A8" w:rsidRDefault="002F3A1B" w:rsidP="002F3A1B">
      <w:pPr>
        <w:pStyle w:val="ListParagraph"/>
        <w:rPr>
          <w:rFonts w:ascii="Tw Cen MT" w:hAnsi="Tw Cen MT"/>
        </w:rPr>
      </w:pPr>
    </w:p>
    <w:p w:rsidR="00EF2625" w:rsidRPr="00465F40" w:rsidRDefault="00EF2625" w:rsidP="00465F40">
      <w:pPr>
        <w:rPr>
          <w:rFonts w:ascii="Tw Cen MT" w:hAnsi="Tw Cen MT"/>
        </w:rPr>
      </w:pPr>
      <w:r w:rsidRPr="00465F40">
        <w:rPr>
          <w:rFonts w:ascii="Tw Cen MT" w:hAnsi="Tw Cen MT"/>
        </w:rPr>
        <w:t xml:space="preserve">“This year’s </w:t>
      </w:r>
      <w:r w:rsidRPr="00465F40">
        <w:rPr>
          <w:rFonts w:ascii="Tw Cen MT" w:hAnsi="Tw Cen MT"/>
          <w:i/>
        </w:rPr>
        <w:t>Green Innovation Index, International Edition</w:t>
      </w:r>
      <w:r w:rsidRPr="00465F40">
        <w:rPr>
          <w:rFonts w:ascii="Tw Cen MT" w:hAnsi="Tw Cen MT"/>
        </w:rPr>
        <w:t xml:space="preserve"> tracks a clear shift to clean energy around the world. Although fossil fuels still represent a significant portion of our overall energy use, many analysts believe we have reached an important tipping point—globally, we are now adding more capacity for renewable power annually than fossil fuels,” said Doug Henton, chairman and CEO of Collaborative Economics, which developed the </w:t>
      </w:r>
      <w:r w:rsidRPr="00465F40">
        <w:rPr>
          <w:rFonts w:ascii="Tw Cen MT" w:hAnsi="Tw Cen MT"/>
          <w:i/>
        </w:rPr>
        <w:t>Index</w:t>
      </w:r>
      <w:r w:rsidRPr="00465F40">
        <w:rPr>
          <w:rFonts w:ascii="Tw Cen MT" w:hAnsi="Tw Cen MT"/>
        </w:rPr>
        <w:t xml:space="preserve"> for Next 10. </w:t>
      </w:r>
    </w:p>
    <w:p w:rsidR="0023241D" w:rsidRDefault="0023241D" w:rsidP="007A254E">
      <w:pPr>
        <w:rPr>
          <w:rFonts w:ascii="Tw Cen MT" w:hAnsi="Tw Cen MT"/>
        </w:rPr>
      </w:pPr>
    </w:p>
    <w:p w:rsidR="00C02D7E"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rsidR="00EE7536" w:rsidRDefault="00EE7536" w:rsidP="007A254E">
      <w:pPr>
        <w:rPr>
          <w:rFonts w:ascii="Tw Cen MT" w:hAnsi="Tw Cen MT"/>
        </w:rPr>
      </w:pPr>
    </w:p>
    <w:p w:rsidR="00E06AE1" w:rsidRDefault="00710CE0" w:rsidP="005725AB">
      <w:pPr>
        <w:pStyle w:val="ListParagraph"/>
        <w:numPr>
          <w:ilvl w:val="0"/>
          <w:numId w:val="13"/>
        </w:numPr>
        <w:rPr>
          <w:rFonts w:ascii="Tw Cen MT" w:hAnsi="Tw Cen MT"/>
        </w:rPr>
      </w:pPr>
      <w:r w:rsidRPr="00545926">
        <w:rPr>
          <w:rFonts w:ascii="Tw Cen MT" w:hAnsi="Tw Cen MT"/>
        </w:rPr>
        <w:t>Spain, Germany, Italy</w:t>
      </w:r>
      <w:r>
        <w:rPr>
          <w:rFonts w:ascii="Tw Cen MT" w:hAnsi="Tw Cen MT"/>
        </w:rPr>
        <w:t>, California, Philippines, EU,</w:t>
      </w:r>
      <w:r w:rsidRPr="00545926">
        <w:rPr>
          <w:rFonts w:ascii="Tw Cen MT" w:hAnsi="Tw Cen MT"/>
        </w:rPr>
        <w:t xml:space="preserve"> Belgium</w:t>
      </w:r>
      <w:r>
        <w:rPr>
          <w:rFonts w:ascii="Tw Cen MT" w:hAnsi="Tw Cen MT"/>
        </w:rPr>
        <w:t>,</w:t>
      </w:r>
      <w:r w:rsidRPr="00545926">
        <w:rPr>
          <w:rFonts w:ascii="Tw Cen MT" w:hAnsi="Tw Cen MT"/>
        </w:rPr>
        <w:t xml:space="preserve"> Netherlands</w:t>
      </w:r>
      <w:r>
        <w:rPr>
          <w:rFonts w:ascii="Tw Cen MT" w:hAnsi="Tw Cen MT"/>
        </w:rPr>
        <w:t>,</w:t>
      </w:r>
      <w:r w:rsidRPr="00545926">
        <w:rPr>
          <w:rFonts w:ascii="Tw Cen MT" w:hAnsi="Tw Cen MT"/>
        </w:rPr>
        <w:t xml:space="preserve"> UK and Greece have the greatest share of electricity from renewable sources (in order)</w:t>
      </w:r>
      <w:r>
        <w:rPr>
          <w:rFonts w:ascii="Tw Cen MT" w:hAnsi="Tw Cen MT"/>
        </w:rPr>
        <w:t>.</w:t>
      </w:r>
    </w:p>
    <w:p w:rsidR="00E06AE1" w:rsidRDefault="00710CE0" w:rsidP="005725AB">
      <w:pPr>
        <w:pStyle w:val="ListParagraph"/>
        <w:numPr>
          <w:ilvl w:val="0"/>
          <w:numId w:val="13"/>
        </w:numPr>
        <w:rPr>
          <w:rFonts w:ascii="Tw Cen MT" w:hAnsi="Tw Cen MT"/>
        </w:rPr>
      </w:pPr>
      <w:r w:rsidRPr="00545926">
        <w:rPr>
          <w:rFonts w:ascii="Tw Cen MT" w:hAnsi="Tw Cen MT"/>
        </w:rPr>
        <w:t>France leads the world in lowest carbon intensity</w:t>
      </w:r>
      <w:r>
        <w:rPr>
          <w:rFonts w:ascii="Tw Cen MT" w:hAnsi="Tw Cen MT"/>
        </w:rPr>
        <w:t xml:space="preserve"> (of top 50 emitters)</w:t>
      </w:r>
      <w:r w:rsidRPr="00545926">
        <w:rPr>
          <w:rFonts w:ascii="Tw Cen MT" w:hAnsi="Tw Cen MT"/>
        </w:rPr>
        <w:t>; Uzbekistan is highest (GHG per GDP)</w:t>
      </w:r>
      <w:r>
        <w:rPr>
          <w:rFonts w:ascii="Tw Cen MT" w:hAnsi="Tw Cen MT"/>
        </w:rPr>
        <w:t>.</w:t>
      </w:r>
    </w:p>
    <w:p w:rsidR="00E06AE1" w:rsidRPr="005725AB" w:rsidRDefault="001E6D02" w:rsidP="005725AB">
      <w:pPr>
        <w:pStyle w:val="ListParagraph"/>
        <w:numPr>
          <w:ilvl w:val="0"/>
          <w:numId w:val="13"/>
        </w:numPr>
        <w:rPr>
          <w:rFonts w:ascii="Tw Cen MT" w:hAnsi="Tw Cen MT"/>
        </w:rPr>
      </w:pPr>
      <w:r>
        <w:rPr>
          <w:rFonts w:ascii="Tw Cen MT" w:hAnsi="Tw Cen MT"/>
        </w:rPr>
        <w:t>After U.S. and EU, Japan, South Korea, Germany, and California lead the world in clean tech patents.</w:t>
      </w:r>
      <w:r w:rsidR="00E9089C">
        <w:rPr>
          <w:rFonts w:ascii="Tw Cen MT" w:hAnsi="Tw Cen MT"/>
        </w:rPr>
        <w:t xml:space="preserve"> EU </w:t>
      </w:r>
      <w:r w:rsidR="00E9089C" w:rsidRPr="008416D0">
        <w:rPr>
          <w:rFonts w:ascii="Tw Cen MT" w:hAnsi="Tw Cen MT"/>
        </w:rPr>
        <w:t>follows the U</w:t>
      </w:r>
      <w:r w:rsidR="00E9089C">
        <w:rPr>
          <w:rFonts w:ascii="Tw Cen MT" w:hAnsi="Tw Cen MT"/>
        </w:rPr>
        <w:t>.</w:t>
      </w:r>
      <w:r w:rsidR="00E9089C" w:rsidRPr="008416D0">
        <w:rPr>
          <w:rFonts w:ascii="Tw Cen MT" w:hAnsi="Tw Cen MT"/>
        </w:rPr>
        <w:t>S</w:t>
      </w:r>
      <w:r w:rsidR="00E9089C">
        <w:rPr>
          <w:rFonts w:ascii="Tw Cen MT" w:hAnsi="Tw Cen MT"/>
        </w:rPr>
        <w:t>. in clean tech patents (11,330 v. 18,937 in</w:t>
      </w:r>
      <w:r w:rsidR="00E9089C" w:rsidRPr="008416D0">
        <w:rPr>
          <w:rFonts w:ascii="Tw Cen MT" w:hAnsi="Tw Cen MT"/>
        </w:rPr>
        <w:t xml:space="preserve"> 2014), and clean tech venture capital ($1</w:t>
      </w:r>
      <w:r w:rsidR="00E9089C">
        <w:rPr>
          <w:rFonts w:ascii="Tw Cen MT" w:hAnsi="Tw Cen MT"/>
        </w:rPr>
        <w:t>.028 billion v. $8.208 billion</w:t>
      </w:r>
      <w:r w:rsidR="00E9089C" w:rsidRPr="008416D0">
        <w:rPr>
          <w:rFonts w:ascii="Tw Cen MT" w:hAnsi="Tw Cen MT"/>
        </w:rPr>
        <w:t xml:space="preserve"> </w:t>
      </w:r>
      <w:r w:rsidR="00E9089C">
        <w:rPr>
          <w:rFonts w:ascii="Tw Cen MT" w:hAnsi="Tw Cen MT"/>
        </w:rPr>
        <w:t xml:space="preserve">in </w:t>
      </w:r>
      <w:r w:rsidR="00E9089C" w:rsidRPr="008416D0">
        <w:rPr>
          <w:rFonts w:ascii="Tw Cen MT" w:hAnsi="Tw Cen MT"/>
        </w:rPr>
        <w:t>2014)</w:t>
      </w:r>
      <w:r w:rsidR="00E9089C">
        <w:rPr>
          <w:rFonts w:ascii="Tw Cen MT" w:hAnsi="Tw Cen MT"/>
        </w:rPr>
        <w:t>.</w:t>
      </w:r>
      <w:r w:rsidR="00E9089C" w:rsidRPr="008416D0">
        <w:rPr>
          <w:rFonts w:ascii="Tw Cen MT" w:hAnsi="Tw Cen MT"/>
        </w:rPr>
        <w:t xml:space="preserve"> </w:t>
      </w:r>
    </w:p>
    <w:p w:rsidR="00E06AE1" w:rsidRDefault="00E9089C" w:rsidP="005725AB">
      <w:pPr>
        <w:pStyle w:val="ListParagraph"/>
        <w:numPr>
          <w:ilvl w:val="0"/>
          <w:numId w:val="13"/>
        </w:numPr>
        <w:rPr>
          <w:rFonts w:ascii="Tw Cen MT" w:hAnsi="Tw Cen MT"/>
        </w:rPr>
      </w:pPr>
      <w:r>
        <w:rPr>
          <w:rFonts w:ascii="Tw Cen MT" w:hAnsi="Tw Cen MT"/>
        </w:rPr>
        <w:t>U.S. (with California), California, EU, China, UK, Singapore, France, Canada, India and Israel (in order) are top ten in clean tech venture capital (2014).</w:t>
      </w:r>
    </w:p>
    <w:p w:rsidR="00E06AE1" w:rsidRDefault="000704BC" w:rsidP="005725AB">
      <w:pPr>
        <w:pStyle w:val="ListParagraph"/>
        <w:numPr>
          <w:ilvl w:val="0"/>
          <w:numId w:val="13"/>
        </w:numPr>
        <w:rPr>
          <w:rFonts w:ascii="Tw Cen MT" w:hAnsi="Tw Cen MT"/>
        </w:rPr>
      </w:pPr>
      <w:r w:rsidRPr="00F96A06">
        <w:rPr>
          <w:rFonts w:ascii="Tw Cen MT" w:hAnsi="Tw Cen MT"/>
        </w:rPr>
        <w:t>Nigeria has the lowest emissions per capita, and the highest energy productivity</w:t>
      </w:r>
      <w:r w:rsidR="00412D27" w:rsidRPr="00F96A06">
        <w:rPr>
          <w:rFonts w:ascii="Tw Cen MT" w:hAnsi="Tw Cen MT"/>
        </w:rPr>
        <w:t>.</w:t>
      </w:r>
    </w:p>
    <w:p w:rsidR="00E06AE1" w:rsidRDefault="00CF7F27" w:rsidP="005725AB">
      <w:pPr>
        <w:pStyle w:val="ListParagraph"/>
        <w:numPr>
          <w:ilvl w:val="0"/>
          <w:numId w:val="13"/>
        </w:numPr>
        <w:rPr>
          <w:rFonts w:ascii="Tw Cen MT" w:hAnsi="Tw Cen MT"/>
        </w:rPr>
      </w:pPr>
      <w:r w:rsidRPr="00F96A06">
        <w:rPr>
          <w:rFonts w:ascii="Tw Cen MT" w:hAnsi="Tw Cen MT"/>
        </w:rPr>
        <w:t>California</w:t>
      </w:r>
      <w:r w:rsidR="000704BC" w:rsidRPr="00F96A06">
        <w:rPr>
          <w:rFonts w:ascii="Tw Cen MT" w:hAnsi="Tw Cen MT"/>
        </w:rPr>
        <w:t xml:space="preserve"> cut </w:t>
      </w:r>
      <w:r w:rsidRPr="00F96A06">
        <w:rPr>
          <w:rFonts w:ascii="Tw Cen MT" w:hAnsi="Tw Cen MT"/>
        </w:rPr>
        <w:t>electricity use per capita by 4 percent</w:t>
      </w:r>
      <w:r w:rsidR="000704BC" w:rsidRPr="00F96A06">
        <w:rPr>
          <w:rFonts w:ascii="Tw Cen MT" w:hAnsi="Tw Cen MT"/>
        </w:rPr>
        <w:t xml:space="preserve"> while U</w:t>
      </w:r>
      <w:r w:rsidRPr="00F96A06">
        <w:rPr>
          <w:rFonts w:ascii="Tw Cen MT" w:hAnsi="Tw Cen MT"/>
        </w:rPr>
        <w:t>.</w:t>
      </w:r>
      <w:r w:rsidR="000704BC" w:rsidRPr="00F96A06">
        <w:rPr>
          <w:rFonts w:ascii="Tw Cen MT" w:hAnsi="Tw Cen MT"/>
        </w:rPr>
        <w:t>S</w:t>
      </w:r>
      <w:r w:rsidRPr="00F96A06">
        <w:rPr>
          <w:rFonts w:ascii="Tw Cen MT" w:hAnsi="Tw Cen MT"/>
        </w:rPr>
        <w:t>. increased 8 percent</w:t>
      </w:r>
      <w:r w:rsidR="000704BC" w:rsidRPr="00F96A06">
        <w:rPr>
          <w:rFonts w:ascii="Tw Cen MT" w:hAnsi="Tw Cen MT"/>
        </w:rPr>
        <w:t xml:space="preserve"> and EU</w:t>
      </w:r>
      <w:r w:rsidRPr="00F96A06">
        <w:rPr>
          <w:rFonts w:ascii="Tw Cen MT" w:hAnsi="Tw Cen MT"/>
        </w:rPr>
        <w:t xml:space="preserve"> </w:t>
      </w:r>
      <w:r w:rsidR="009F3875">
        <w:rPr>
          <w:rFonts w:ascii="Tw Cen MT" w:hAnsi="Tw Cen MT"/>
        </w:rPr>
        <w:t xml:space="preserve">increased </w:t>
      </w:r>
      <w:r w:rsidRPr="00F96A06">
        <w:rPr>
          <w:rFonts w:ascii="Tw Cen MT" w:hAnsi="Tw Cen MT"/>
        </w:rPr>
        <w:t>17 percent</w:t>
      </w:r>
      <w:r w:rsidR="000704BC" w:rsidRPr="00F96A06">
        <w:rPr>
          <w:rFonts w:ascii="Tw Cen MT" w:hAnsi="Tw Cen MT"/>
        </w:rPr>
        <w:t xml:space="preserve"> (1990-2012)</w:t>
      </w:r>
      <w:r w:rsidR="00F96A06" w:rsidRPr="00F96A06">
        <w:rPr>
          <w:rFonts w:ascii="Tw Cen MT" w:hAnsi="Tw Cen MT"/>
        </w:rPr>
        <w:t>.</w:t>
      </w:r>
    </w:p>
    <w:p w:rsidR="00D7282D" w:rsidRPr="003E032F" w:rsidRDefault="00D7282D" w:rsidP="00817BF4">
      <w:pPr>
        <w:rPr>
          <w:rFonts w:ascii="Tw Cen MT" w:hAnsi="Tw Cen MT" w:cs="Arial"/>
        </w:rPr>
      </w:pPr>
    </w:p>
    <w:p w:rsidR="00B81440" w:rsidRDefault="00B81440" w:rsidP="00B81440">
      <w:pPr>
        <w:widowControl w:val="0"/>
        <w:autoSpaceDE w:val="0"/>
        <w:autoSpaceDN w:val="0"/>
        <w:adjustRightInd w:val="0"/>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Pr>
          <w:rFonts w:ascii="Tw Cen MT" w:eastAsia="Times New Roman" w:hAnsi="Tw Cen MT" w:cs="Times New Roman"/>
        </w:rPr>
        <w:t xml:space="preserve">mit at the UNESCO offices in Paris,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w:t>
      </w:r>
      <w:r w:rsidRPr="00E3417D">
        <w:rPr>
          <w:rFonts w:ascii="Tw Cen MT" w:eastAsia="Times New Roman" w:hAnsi="Tw Cen MT" w:cs="Times New Roman"/>
        </w:rPr>
        <w:lastRenderedPageBreak/>
        <w:t xml:space="preserve">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r>
        <w:rPr>
          <w:rFonts w:ascii="Tw Cen MT" w:eastAsia="Times New Roman" w:hAnsi="Tw Cen MT" w:cs="Times New Roman"/>
        </w:rPr>
        <w:t>.</w:t>
      </w:r>
    </w:p>
    <w:p w:rsidR="009439D4" w:rsidRDefault="009439D4" w:rsidP="00B81440">
      <w:pPr>
        <w:widowControl w:val="0"/>
        <w:autoSpaceDE w:val="0"/>
        <w:autoSpaceDN w:val="0"/>
        <w:adjustRightInd w:val="0"/>
        <w:rPr>
          <w:rFonts w:ascii="Tw Cen MT" w:eastAsia="Times New Roman" w:hAnsi="Tw Cen MT" w:cs="Times New Roman"/>
        </w:rPr>
      </w:pPr>
    </w:p>
    <w:p w:rsidR="009439D4" w:rsidRDefault="009439D4" w:rsidP="009439D4">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rsidR="009439D4" w:rsidRDefault="009439D4" w:rsidP="009439D4">
      <w:pPr>
        <w:rPr>
          <w:rFonts w:ascii="Tw Cen MT" w:eastAsia="Times New Roman" w:hAnsi="Tw Cen MT" w:cs="Times New Roman"/>
          <w:b/>
          <w:u w:val="single"/>
        </w:rPr>
      </w:pPr>
    </w:p>
    <w:p w:rsidR="009439D4" w:rsidRPr="0035669C" w:rsidRDefault="009439D4" w:rsidP="0035669C">
      <w:pPr>
        <w:pStyle w:val="ListParagraph"/>
        <w:widowControl w:val="0"/>
        <w:numPr>
          <w:ilvl w:val="0"/>
          <w:numId w:val="16"/>
        </w:numPr>
        <w:autoSpaceDE w:val="0"/>
        <w:autoSpaceDN w:val="0"/>
        <w:adjustRightInd w:val="0"/>
        <w:rPr>
          <w:rFonts w:ascii="Tw Cen MT" w:hAnsi="Tw Cen MT"/>
        </w:rPr>
      </w:pPr>
      <w:r w:rsidRPr="0035669C">
        <w:rPr>
          <w:rFonts w:ascii="Tw Cen MT" w:hAnsi="Tw Cen MT"/>
        </w:rPr>
        <w:t>First runner up: US second largest generator of #renewable electricity</w:t>
      </w:r>
      <w:r w:rsidR="0035669C" w:rsidRPr="0035669C">
        <w:rPr>
          <w:rFonts w:ascii="Tw Cen MT" w:hAnsi="Tw Cen MT"/>
        </w:rPr>
        <w:t xml:space="preserve"> #GIICleanFact </w:t>
      </w:r>
      <w:hyperlink r:id="rId12" w:history="1">
        <w:r w:rsidR="0035669C" w:rsidRPr="0035669C">
          <w:rPr>
            <w:rStyle w:val="Hyperlink"/>
            <w:rFonts w:ascii="Tw Cen MT" w:hAnsi="Tw Cen MT" w:cs="Lucida Grande"/>
          </w:rPr>
          <w:t>www.next10.org/international</w:t>
        </w:r>
      </w:hyperlink>
    </w:p>
    <w:p w:rsidR="0035669C" w:rsidRPr="0035669C" w:rsidRDefault="0035669C" w:rsidP="0035669C">
      <w:pPr>
        <w:pStyle w:val="ListParagraph"/>
        <w:numPr>
          <w:ilvl w:val="0"/>
          <w:numId w:val="14"/>
        </w:numPr>
        <w:rPr>
          <w:rFonts w:ascii="Tw Cen MT" w:hAnsi="Tw Cen MT"/>
        </w:rPr>
      </w:pPr>
      <w:r w:rsidRPr="0035669C">
        <w:rPr>
          <w:rFonts w:ascii="Tw Cen MT" w:hAnsi="Tw Cen MT"/>
        </w:rPr>
        <w:t xml:space="preserve">U.S. world leader in #cleantech with most investment and patents </w:t>
      </w:r>
      <w:r w:rsidR="00453C01" w:rsidRPr="0035669C">
        <w:rPr>
          <w:rFonts w:ascii="Tw Cen MT" w:hAnsi="Tw Cen MT"/>
        </w:rPr>
        <w:t xml:space="preserve">#GIICleanFact </w:t>
      </w:r>
      <w:bookmarkStart w:id="0" w:name="_GoBack"/>
      <w:bookmarkEnd w:id="0"/>
      <w:r w:rsidR="00453C01">
        <w:fldChar w:fldCharType="begin"/>
      </w:r>
      <w:r w:rsidR="00453C01">
        <w:instrText xml:space="preserve"> HYPERLINK "http://www.next10.org/international" </w:instrText>
      </w:r>
      <w:r w:rsidR="00453C01">
        <w:fldChar w:fldCharType="separate"/>
      </w:r>
      <w:r w:rsidRPr="0035669C">
        <w:rPr>
          <w:rStyle w:val="Hyperlink"/>
          <w:rFonts w:ascii="Tw Cen MT" w:hAnsi="Tw Cen MT" w:cs="Lucida Grande"/>
        </w:rPr>
        <w:t>www.next10.org/international</w:t>
      </w:r>
      <w:r w:rsidR="00453C01">
        <w:rPr>
          <w:rStyle w:val="Hyperlink"/>
          <w:rFonts w:ascii="Tw Cen MT" w:hAnsi="Tw Cen MT" w:cs="Lucida Grande"/>
        </w:rPr>
        <w:fldChar w:fldCharType="end"/>
      </w:r>
    </w:p>
    <w:p w:rsidR="00844512" w:rsidRDefault="00844512" w:rsidP="00D06001">
      <w:pPr>
        <w:widowControl w:val="0"/>
        <w:autoSpaceDE w:val="0"/>
        <w:autoSpaceDN w:val="0"/>
        <w:adjustRightInd w:val="0"/>
        <w:rPr>
          <w:rFonts w:ascii="Tw Cen MT" w:hAnsi="Tw Cen MT" w:cs="Times"/>
          <w:b/>
          <w:bCs/>
          <w:i/>
          <w:iCs/>
          <w:u w:val="single"/>
        </w:rPr>
      </w:pPr>
    </w:p>
    <w:p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D06001" w:rsidRPr="003E032F" w:rsidRDefault="00D06001" w:rsidP="00D06001">
      <w:pPr>
        <w:widowControl w:val="0"/>
        <w:autoSpaceDE w:val="0"/>
        <w:autoSpaceDN w:val="0"/>
        <w:adjustRightInd w:val="0"/>
        <w:rPr>
          <w:rFonts w:ascii="Tw Cen MT" w:hAnsi="Tw Cen MT" w:cs="Times"/>
          <w:i/>
          <w:iCs/>
        </w:rPr>
      </w:pP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rsidR="00D06001" w:rsidRPr="003E032F" w:rsidRDefault="00D06001" w:rsidP="00D06001">
      <w:pPr>
        <w:rPr>
          <w:rFonts w:ascii="Tw Cen MT" w:hAnsi="Tw Cen MT"/>
        </w:rPr>
      </w:pPr>
      <w:r w:rsidRPr="003E032F">
        <w:rPr>
          <w:rFonts w:ascii="Tw Cen MT" w:hAnsi="Tw Cen MT" w:cs="Tw Cen MT"/>
          <w:i/>
          <w:iCs/>
        </w:rPr>
        <w:t>Collaborative Economics (</w:t>
      </w:r>
      <w:hyperlink r:id="rId13"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647472">
        <w:rPr>
          <w:rFonts w:ascii="Tw Cen MT" w:hAnsi="Tw Cen MT" w:cs="Tw Cen MT"/>
          <w:i/>
          <w:iCs/>
        </w:rPr>
        <w:t>developed</w:t>
      </w:r>
      <w:r w:rsidR="006129F4">
        <w:rPr>
          <w:rFonts w:ascii="Tw Cen MT" w:hAnsi="Tw Cen MT" w:cs="Tw Cen MT"/>
          <w:i/>
          <w:iCs/>
        </w:rPr>
        <w:t xml:space="preserve"> </w:t>
      </w:r>
      <w:r w:rsidRPr="003E032F">
        <w:rPr>
          <w:rFonts w:ascii="Tw Cen MT" w:hAnsi="Tw Cen MT" w:cs="Tw Cen MT"/>
          <w:i/>
          <w:iCs/>
        </w:rPr>
        <w:t>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rsidR="003260A3" w:rsidRPr="00D06001" w:rsidRDefault="003260A3"/>
    <w:sectPr w:rsidR="003260A3" w:rsidRPr="00D06001" w:rsidSect="003260A3">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9C" w:rsidRDefault="0035669C" w:rsidP="001737DC">
      <w:r>
        <w:separator/>
      </w:r>
    </w:p>
  </w:endnote>
  <w:endnote w:type="continuationSeparator" w:id="0">
    <w:p w:rsidR="0035669C" w:rsidRDefault="0035669C"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9C" w:rsidRDefault="0035669C" w:rsidP="001E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69C" w:rsidRDefault="0035669C" w:rsidP="00241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9C" w:rsidRDefault="0035669C" w:rsidP="001E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C01">
      <w:rPr>
        <w:rStyle w:val="PageNumber"/>
        <w:noProof/>
      </w:rPr>
      <w:t>3</w:t>
    </w:r>
    <w:r>
      <w:rPr>
        <w:rStyle w:val="PageNumber"/>
      </w:rPr>
      <w:fldChar w:fldCharType="end"/>
    </w:r>
  </w:p>
  <w:p w:rsidR="0035669C" w:rsidRDefault="0035669C" w:rsidP="002416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9C" w:rsidRDefault="0035669C" w:rsidP="001737DC">
      <w:r>
        <w:separator/>
      </w:r>
    </w:p>
  </w:footnote>
  <w:footnote w:type="continuationSeparator" w:id="0">
    <w:p w:rsidR="0035669C" w:rsidRDefault="0035669C"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9C" w:rsidRDefault="0035669C">
    <w:pPr>
      <w:pStyle w:val="Header"/>
    </w:pPr>
    <w:r w:rsidRPr="00213594">
      <w:rPr>
        <w:noProof/>
      </w:rPr>
      <w:drawing>
        <wp:inline distT="0" distB="0" distL="0" distR="0">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66"/>
    <w:multiLevelType w:val="hybridMultilevel"/>
    <w:tmpl w:val="7F9A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56251"/>
    <w:multiLevelType w:val="hybridMultilevel"/>
    <w:tmpl w:val="0A48D06E"/>
    <w:lvl w:ilvl="0" w:tplc="9648D1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A26FE"/>
    <w:multiLevelType w:val="hybridMultilevel"/>
    <w:tmpl w:val="1D4A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62DC9"/>
    <w:multiLevelType w:val="hybridMultilevel"/>
    <w:tmpl w:val="5A8AF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2C6D59"/>
    <w:multiLevelType w:val="hybridMultilevel"/>
    <w:tmpl w:val="963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A7F91"/>
    <w:multiLevelType w:val="hybridMultilevel"/>
    <w:tmpl w:val="521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5"/>
  </w:num>
  <w:num w:numId="5">
    <w:abstractNumId w:val="14"/>
  </w:num>
  <w:num w:numId="6">
    <w:abstractNumId w:val="2"/>
  </w:num>
  <w:num w:numId="7">
    <w:abstractNumId w:val="7"/>
  </w:num>
  <w:num w:numId="8">
    <w:abstractNumId w:val="1"/>
  </w:num>
  <w:num w:numId="9">
    <w:abstractNumId w:val="3"/>
  </w:num>
  <w:num w:numId="10">
    <w:abstractNumId w:val="11"/>
  </w:num>
  <w:num w:numId="11">
    <w:abstractNumId w:val="15"/>
  </w:num>
  <w:num w:numId="12">
    <w:abstractNumId w:val="8"/>
  </w:num>
  <w:num w:numId="13">
    <w:abstractNumId w:val="10"/>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22553"/>
    <w:rsid w:val="00024746"/>
    <w:rsid w:val="00032509"/>
    <w:rsid w:val="00052F9C"/>
    <w:rsid w:val="00061B20"/>
    <w:rsid w:val="00064ED4"/>
    <w:rsid w:val="000704BC"/>
    <w:rsid w:val="00093795"/>
    <w:rsid w:val="000A6351"/>
    <w:rsid w:val="000B4705"/>
    <w:rsid w:val="000C6C43"/>
    <w:rsid w:val="00100644"/>
    <w:rsid w:val="001015EE"/>
    <w:rsid w:val="00107BA0"/>
    <w:rsid w:val="00112A1E"/>
    <w:rsid w:val="00112FD1"/>
    <w:rsid w:val="00114279"/>
    <w:rsid w:val="00114904"/>
    <w:rsid w:val="001173A6"/>
    <w:rsid w:val="00124F98"/>
    <w:rsid w:val="00136297"/>
    <w:rsid w:val="0013675E"/>
    <w:rsid w:val="0017346C"/>
    <w:rsid w:val="001737DC"/>
    <w:rsid w:val="001764B4"/>
    <w:rsid w:val="001917F0"/>
    <w:rsid w:val="001971E2"/>
    <w:rsid w:val="001A3DA4"/>
    <w:rsid w:val="001B2611"/>
    <w:rsid w:val="001B44EB"/>
    <w:rsid w:val="001B6317"/>
    <w:rsid w:val="001C1DBE"/>
    <w:rsid w:val="001D4783"/>
    <w:rsid w:val="001D7642"/>
    <w:rsid w:val="001E5EF1"/>
    <w:rsid w:val="001E6376"/>
    <w:rsid w:val="001E6D02"/>
    <w:rsid w:val="001F23C2"/>
    <w:rsid w:val="001F3017"/>
    <w:rsid w:val="001F333B"/>
    <w:rsid w:val="002017A1"/>
    <w:rsid w:val="00204D36"/>
    <w:rsid w:val="00213594"/>
    <w:rsid w:val="00226852"/>
    <w:rsid w:val="0023241D"/>
    <w:rsid w:val="00241658"/>
    <w:rsid w:val="0025742F"/>
    <w:rsid w:val="00264E01"/>
    <w:rsid w:val="00266AA1"/>
    <w:rsid w:val="00272672"/>
    <w:rsid w:val="002753FF"/>
    <w:rsid w:val="00281F2F"/>
    <w:rsid w:val="00287B2B"/>
    <w:rsid w:val="00297EEB"/>
    <w:rsid w:val="002A0FD8"/>
    <w:rsid w:val="002A5431"/>
    <w:rsid w:val="002B2C7F"/>
    <w:rsid w:val="002B2DB3"/>
    <w:rsid w:val="002C03CC"/>
    <w:rsid w:val="002C2189"/>
    <w:rsid w:val="002C27E4"/>
    <w:rsid w:val="002D0FCC"/>
    <w:rsid w:val="002D5B0F"/>
    <w:rsid w:val="002F348F"/>
    <w:rsid w:val="002F3A1B"/>
    <w:rsid w:val="002F4CC1"/>
    <w:rsid w:val="00306CD6"/>
    <w:rsid w:val="003123C2"/>
    <w:rsid w:val="00317323"/>
    <w:rsid w:val="0032292A"/>
    <w:rsid w:val="003260A3"/>
    <w:rsid w:val="003312A0"/>
    <w:rsid w:val="0033626A"/>
    <w:rsid w:val="00355A68"/>
    <w:rsid w:val="0035669C"/>
    <w:rsid w:val="00365CF3"/>
    <w:rsid w:val="003830BC"/>
    <w:rsid w:val="00385110"/>
    <w:rsid w:val="003915F0"/>
    <w:rsid w:val="00394166"/>
    <w:rsid w:val="003A3041"/>
    <w:rsid w:val="003B193D"/>
    <w:rsid w:val="003B69B2"/>
    <w:rsid w:val="003C3815"/>
    <w:rsid w:val="003C5069"/>
    <w:rsid w:val="003C5B57"/>
    <w:rsid w:val="003E032F"/>
    <w:rsid w:val="003E0729"/>
    <w:rsid w:val="003F528E"/>
    <w:rsid w:val="003F562C"/>
    <w:rsid w:val="00412D27"/>
    <w:rsid w:val="004211CC"/>
    <w:rsid w:val="00421A14"/>
    <w:rsid w:val="00424C49"/>
    <w:rsid w:val="004328D1"/>
    <w:rsid w:val="00433FA3"/>
    <w:rsid w:val="00434E3E"/>
    <w:rsid w:val="0043665B"/>
    <w:rsid w:val="00440EAC"/>
    <w:rsid w:val="004454B1"/>
    <w:rsid w:val="00445785"/>
    <w:rsid w:val="004479B6"/>
    <w:rsid w:val="00453C01"/>
    <w:rsid w:val="00453FBC"/>
    <w:rsid w:val="004624C4"/>
    <w:rsid w:val="00465F40"/>
    <w:rsid w:val="00483328"/>
    <w:rsid w:val="00492BF5"/>
    <w:rsid w:val="004951A8"/>
    <w:rsid w:val="004959D1"/>
    <w:rsid w:val="004A263E"/>
    <w:rsid w:val="004A331F"/>
    <w:rsid w:val="004A7AA4"/>
    <w:rsid w:val="004B3DA1"/>
    <w:rsid w:val="004B4C63"/>
    <w:rsid w:val="004B4F38"/>
    <w:rsid w:val="004C0FA7"/>
    <w:rsid w:val="004D1178"/>
    <w:rsid w:val="004D3FB4"/>
    <w:rsid w:val="004E28C5"/>
    <w:rsid w:val="00500E2F"/>
    <w:rsid w:val="00504316"/>
    <w:rsid w:val="00510F7A"/>
    <w:rsid w:val="005202FE"/>
    <w:rsid w:val="00522FF9"/>
    <w:rsid w:val="00531E44"/>
    <w:rsid w:val="00542798"/>
    <w:rsid w:val="0054310D"/>
    <w:rsid w:val="00551BE8"/>
    <w:rsid w:val="005534BF"/>
    <w:rsid w:val="00562AE6"/>
    <w:rsid w:val="00571227"/>
    <w:rsid w:val="005725AB"/>
    <w:rsid w:val="00585212"/>
    <w:rsid w:val="005931D6"/>
    <w:rsid w:val="005A6AA3"/>
    <w:rsid w:val="005A7626"/>
    <w:rsid w:val="005B3755"/>
    <w:rsid w:val="005B4909"/>
    <w:rsid w:val="005C6797"/>
    <w:rsid w:val="005E6588"/>
    <w:rsid w:val="005E7C74"/>
    <w:rsid w:val="005F0A5F"/>
    <w:rsid w:val="006009AC"/>
    <w:rsid w:val="006030AD"/>
    <w:rsid w:val="006057D2"/>
    <w:rsid w:val="006129F4"/>
    <w:rsid w:val="006171D0"/>
    <w:rsid w:val="00621446"/>
    <w:rsid w:val="006457F2"/>
    <w:rsid w:val="00647472"/>
    <w:rsid w:val="00652114"/>
    <w:rsid w:val="0066429D"/>
    <w:rsid w:val="006654E3"/>
    <w:rsid w:val="00670E87"/>
    <w:rsid w:val="00676990"/>
    <w:rsid w:val="00680011"/>
    <w:rsid w:val="00683FDC"/>
    <w:rsid w:val="0068588E"/>
    <w:rsid w:val="0069477A"/>
    <w:rsid w:val="006A483D"/>
    <w:rsid w:val="006C4F8F"/>
    <w:rsid w:val="006E5CCC"/>
    <w:rsid w:val="006F6C34"/>
    <w:rsid w:val="007022CB"/>
    <w:rsid w:val="00704B14"/>
    <w:rsid w:val="00710CE0"/>
    <w:rsid w:val="00722221"/>
    <w:rsid w:val="00724EE0"/>
    <w:rsid w:val="00737869"/>
    <w:rsid w:val="00737A83"/>
    <w:rsid w:val="0074392A"/>
    <w:rsid w:val="00751C8D"/>
    <w:rsid w:val="00760F4F"/>
    <w:rsid w:val="0076164A"/>
    <w:rsid w:val="00762DFE"/>
    <w:rsid w:val="00766400"/>
    <w:rsid w:val="00771241"/>
    <w:rsid w:val="00776BE1"/>
    <w:rsid w:val="00790569"/>
    <w:rsid w:val="007A1599"/>
    <w:rsid w:val="007A254E"/>
    <w:rsid w:val="007A5BDD"/>
    <w:rsid w:val="007C5C9E"/>
    <w:rsid w:val="007C6BFC"/>
    <w:rsid w:val="007D3E79"/>
    <w:rsid w:val="007E432A"/>
    <w:rsid w:val="007E5672"/>
    <w:rsid w:val="007F5498"/>
    <w:rsid w:val="0080733E"/>
    <w:rsid w:val="00810407"/>
    <w:rsid w:val="00810D89"/>
    <w:rsid w:val="00817BF4"/>
    <w:rsid w:val="00817DE9"/>
    <w:rsid w:val="00820573"/>
    <w:rsid w:val="008265F2"/>
    <w:rsid w:val="0084416F"/>
    <w:rsid w:val="00844512"/>
    <w:rsid w:val="00846946"/>
    <w:rsid w:val="008532BD"/>
    <w:rsid w:val="008878B0"/>
    <w:rsid w:val="008946C4"/>
    <w:rsid w:val="00896E58"/>
    <w:rsid w:val="008A2AD0"/>
    <w:rsid w:val="008A5569"/>
    <w:rsid w:val="008B1670"/>
    <w:rsid w:val="008B6CAA"/>
    <w:rsid w:val="008C22D7"/>
    <w:rsid w:val="008C4758"/>
    <w:rsid w:val="008D2360"/>
    <w:rsid w:val="008D7281"/>
    <w:rsid w:val="008E2AA3"/>
    <w:rsid w:val="008E55C4"/>
    <w:rsid w:val="008E7223"/>
    <w:rsid w:val="009012C0"/>
    <w:rsid w:val="00914645"/>
    <w:rsid w:val="00927C4D"/>
    <w:rsid w:val="009421F1"/>
    <w:rsid w:val="009439D4"/>
    <w:rsid w:val="00967856"/>
    <w:rsid w:val="00970D80"/>
    <w:rsid w:val="00971161"/>
    <w:rsid w:val="009779B4"/>
    <w:rsid w:val="00977D8C"/>
    <w:rsid w:val="00994117"/>
    <w:rsid w:val="00995E5D"/>
    <w:rsid w:val="00996AFA"/>
    <w:rsid w:val="009A6C79"/>
    <w:rsid w:val="009B3734"/>
    <w:rsid w:val="009B55D6"/>
    <w:rsid w:val="009C31ED"/>
    <w:rsid w:val="009D3F25"/>
    <w:rsid w:val="009F1AE6"/>
    <w:rsid w:val="009F2444"/>
    <w:rsid w:val="009F3875"/>
    <w:rsid w:val="00A02AF2"/>
    <w:rsid w:val="00A139A9"/>
    <w:rsid w:val="00A17710"/>
    <w:rsid w:val="00A341FC"/>
    <w:rsid w:val="00A74160"/>
    <w:rsid w:val="00A83797"/>
    <w:rsid w:val="00AA1C32"/>
    <w:rsid w:val="00AB5371"/>
    <w:rsid w:val="00AB5B62"/>
    <w:rsid w:val="00AC3FA3"/>
    <w:rsid w:val="00AC7762"/>
    <w:rsid w:val="00AC7EB8"/>
    <w:rsid w:val="00AE3C04"/>
    <w:rsid w:val="00B06A44"/>
    <w:rsid w:val="00B12797"/>
    <w:rsid w:val="00B26A70"/>
    <w:rsid w:val="00B30DA7"/>
    <w:rsid w:val="00B52259"/>
    <w:rsid w:val="00B6041C"/>
    <w:rsid w:val="00B60B98"/>
    <w:rsid w:val="00B621C4"/>
    <w:rsid w:val="00B63266"/>
    <w:rsid w:val="00B81440"/>
    <w:rsid w:val="00B8397A"/>
    <w:rsid w:val="00B86D3A"/>
    <w:rsid w:val="00BA1156"/>
    <w:rsid w:val="00BA314A"/>
    <w:rsid w:val="00BA33A6"/>
    <w:rsid w:val="00BB49DE"/>
    <w:rsid w:val="00BB5AB8"/>
    <w:rsid w:val="00BB6A25"/>
    <w:rsid w:val="00BC37B5"/>
    <w:rsid w:val="00BC575C"/>
    <w:rsid w:val="00BD12C9"/>
    <w:rsid w:val="00BD46A9"/>
    <w:rsid w:val="00BE04CA"/>
    <w:rsid w:val="00BF285F"/>
    <w:rsid w:val="00BF557B"/>
    <w:rsid w:val="00BF5EB1"/>
    <w:rsid w:val="00C02D7E"/>
    <w:rsid w:val="00C10781"/>
    <w:rsid w:val="00C25D3B"/>
    <w:rsid w:val="00C43831"/>
    <w:rsid w:val="00C4769A"/>
    <w:rsid w:val="00C57178"/>
    <w:rsid w:val="00C57323"/>
    <w:rsid w:val="00C62B36"/>
    <w:rsid w:val="00C66C6C"/>
    <w:rsid w:val="00C8091A"/>
    <w:rsid w:val="00C912A6"/>
    <w:rsid w:val="00C91511"/>
    <w:rsid w:val="00CA0779"/>
    <w:rsid w:val="00CA187A"/>
    <w:rsid w:val="00CA7FBF"/>
    <w:rsid w:val="00CB073F"/>
    <w:rsid w:val="00CC466E"/>
    <w:rsid w:val="00CD1A2C"/>
    <w:rsid w:val="00CD33BB"/>
    <w:rsid w:val="00CF7F27"/>
    <w:rsid w:val="00D06001"/>
    <w:rsid w:val="00D104DA"/>
    <w:rsid w:val="00D113DF"/>
    <w:rsid w:val="00D20914"/>
    <w:rsid w:val="00D34283"/>
    <w:rsid w:val="00D41E8D"/>
    <w:rsid w:val="00D466D3"/>
    <w:rsid w:val="00D50E3D"/>
    <w:rsid w:val="00D54D5C"/>
    <w:rsid w:val="00D7282D"/>
    <w:rsid w:val="00D735D1"/>
    <w:rsid w:val="00D852FF"/>
    <w:rsid w:val="00D966F0"/>
    <w:rsid w:val="00D979AF"/>
    <w:rsid w:val="00DA423A"/>
    <w:rsid w:val="00DB443A"/>
    <w:rsid w:val="00DB626D"/>
    <w:rsid w:val="00DB7769"/>
    <w:rsid w:val="00DD0F71"/>
    <w:rsid w:val="00DD149D"/>
    <w:rsid w:val="00DD23CF"/>
    <w:rsid w:val="00DD30F3"/>
    <w:rsid w:val="00DF12A8"/>
    <w:rsid w:val="00E018C3"/>
    <w:rsid w:val="00E01A22"/>
    <w:rsid w:val="00E0683C"/>
    <w:rsid w:val="00E06AE1"/>
    <w:rsid w:val="00E10C53"/>
    <w:rsid w:val="00E14253"/>
    <w:rsid w:val="00E277AA"/>
    <w:rsid w:val="00E57BCF"/>
    <w:rsid w:val="00E61A10"/>
    <w:rsid w:val="00E64228"/>
    <w:rsid w:val="00E6431C"/>
    <w:rsid w:val="00E9089C"/>
    <w:rsid w:val="00E9678F"/>
    <w:rsid w:val="00EB1089"/>
    <w:rsid w:val="00EB483D"/>
    <w:rsid w:val="00ED0E7C"/>
    <w:rsid w:val="00ED36E0"/>
    <w:rsid w:val="00EE2DEF"/>
    <w:rsid w:val="00EE3EBE"/>
    <w:rsid w:val="00EE7536"/>
    <w:rsid w:val="00EF15AC"/>
    <w:rsid w:val="00EF2625"/>
    <w:rsid w:val="00F173F7"/>
    <w:rsid w:val="00F238F5"/>
    <w:rsid w:val="00F30BD8"/>
    <w:rsid w:val="00F368DF"/>
    <w:rsid w:val="00F36A93"/>
    <w:rsid w:val="00F41800"/>
    <w:rsid w:val="00F460E3"/>
    <w:rsid w:val="00F56915"/>
    <w:rsid w:val="00F56951"/>
    <w:rsid w:val="00F74197"/>
    <w:rsid w:val="00F74ACA"/>
    <w:rsid w:val="00F804E4"/>
    <w:rsid w:val="00F87333"/>
    <w:rsid w:val="00F90538"/>
    <w:rsid w:val="00F96A06"/>
    <w:rsid w:val="00F96DDB"/>
    <w:rsid w:val="00FC70E8"/>
    <w:rsid w:val="00FC7D72"/>
    <w:rsid w:val="00FD0497"/>
    <w:rsid w:val="00FD7C62"/>
    <w:rsid w:val="00FE5281"/>
    <w:rsid w:val="00FE5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PageNumber">
    <w:name w:val="page number"/>
    <w:basedOn w:val="DefaultParagraphFont"/>
    <w:uiPriority w:val="99"/>
    <w:semiHidden/>
    <w:unhideWhenUsed/>
    <w:rsid w:val="00241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PageNumber">
    <w:name w:val="page number"/>
    <w:basedOn w:val="DefaultParagraphFont"/>
    <w:uiPriority w:val="99"/>
    <w:semiHidden/>
    <w:unhideWhenUsed/>
    <w:rsid w:val="0024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coeco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5922</Characters>
  <Application>Microsoft Macintosh Word</Application>
  <DocSecurity>0</DocSecurity>
  <Lines>49</Lines>
  <Paragraphs>13</Paragraphs>
  <ScaleCrop>false</ScaleCrop>
  <Company>Cater Communications</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2015-04-21T00:00:00Z</cp:lastPrinted>
  <dcterms:created xsi:type="dcterms:W3CDTF">2015-05-15T20:12:00Z</dcterms:created>
  <dcterms:modified xsi:type="dcterms:W3CDTF">2015-05-15T20:12:00Z</dcterms:modified>
</cp:coreProperties>
</file>